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92E7" w14:textId="77777777" w:rsidR="006E4948" w:rsidRPr="00404348" w:rsidRDefault="006E4948" w:rsidP="00625B8B">
      <w:pPr>
        <w:spacing w:after="0" w:line="240" w:lineRule="auto"/>
        <w:ind w:right="1210"/>
        <w:jc w:val="thaiDistribute"/>
        <w:rPr>
          <w:rFonts w:ascii="Angsana New" w:hAnsi="Angsana New" w:cs="Angsana New"/>
          <w:sz w:val="32"/>
          <w:szCs w:val="28"/>
          <w:lang w:val="en-US"/>
        </w:rPr>
      </w:pPr>
    </w:p>
    <w:p w14:paraId="1F89106A" w14:textId="63ABE30F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ข่าวประชาสัมพันธ์</w:t>
      </w:r>
    </w:p>
    <w:p w14:paraId="1B19ACEE" w14:textId="7777777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กรุงเทพฯ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ประเทศไทย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| 12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มีนาคม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2569</w:t>
      </w:r>
    </w:p>
    <w:p w14:paraId="430BE94C" w14:textId="77777777" w:rsidR="00404348" w:rsidRPr="00404348" w:rsidRDefault="00404348" w:rsidP="00625B8B">
      <w:pPr>
        <w:spacing w:after="0" w:line="240" w:lineRule="auto"/>
        <w:jc w:val="center"/>
        <w:rPr>
          <w:rFonts w:ascii="Angsana New" w:hAnsi="Angsana New" w:cs="Angsana New"/>
          <w:sz w:val="32"/>
          <w:szCs w:val="28"/>
          <w:lang w:val="en-US"/>
        </w:rPr>
      </w:pPr>
    </w:p>
    <w:p w14:paraId="5F067616" w14:textId="15ED2075" w:rsidR="00625B8B" w:rsidRDefault="00404348" w:rsidP="00625B8B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2"/>
          <w:lang w:val="en-US" w:bidi="th-TH"/>
        </w:rPr>
      </w:pPr>
      <w:r w:rsidRPr="00625B8B">
        <w:rPr>
          <w:rFonts w:ascii="Angsana New" w:hAnsi="Angsana New" w:cs="Angsana New" w:hint="cs"/>
          <w:b/>
          <w:bCs/>
          <w:sz w:val="36"/>
          <w:szCs w:val="32"/>
          <w:cs/>
          <w:lang w:val="en-US" w:bidi="th-TH"/>
        </w:rPr>
        <w:t>วิฟ</w:t>
      </w:r>
      <w:r w:rsidRPr="00625B8B">
        <w:rPr>
          <w:rFonts w:ascii="Angsana New" w:hAnsi="Angsana New" w:cs="Angsana New"/>
          <w:b/>
          <w:bCs/>
          <w:sz w:val="36"/>
          <w:szCs w:val="32"/>
          <w:cs/>
          <w:lang w:val="en-US" w:bidi="th-TH"/>
        </w:rPr>
        <w:t xml:space="preserve"> </w:t>
      </w:r>
      <w:r w:rsidRPr="00625B8B">
        <w:rPr>
          <w:rFonts w:ascii="Angsana New" w:hAnsi="Angsana New" w:cs="Angsana New" w:hint="cs"/>
          <w:b/>
          <w:bCs/>
          <w:sz w:val="36"/>
          <w:szCs w:val="32"/>
          <w:cs/>
          <w:lang w:val="en-US" w:bidi="th-TH"/>
        </w:rPr>
        <w:t>เฮลท์</w:t>
      </w:r>
      <w:r w:rsidRPr="00625B8B">
        <w:rPr>
          <w:rFonts w:ascii="Angsana New" w:hAnsi="Angsana New" w:cs="Angsana New"/>
          <w:b/>
          <w:bCs/>
          <w:sz w:val="36"/>
          <w:szCs w:val="32"/>
          <w:cs/>
          <w:lang w:val="en-US" w:bidi="th-TH"/>
        </w:rPr>
        <w:t xml:space="preserve"> </w:t>
      </w:r>
      <w:r w:rsidRPr="00625B8B">
        <w:rPr>
          <w:rFonts w:ascii="Angsana New" w:hAnsi="Angsana New" w:cs="Angsana New" w:hint="cs"/>
          <w:b/>
          <w:bCs/>
          <w:sz w:val="36"/>
          <w:szCs w:val="32"/>
          <w:cs/>
          <w:lang w:val="en-US" w:bidi="th-TH"/>
        </w:rPr>
        <w:t>แอนด์</w:t>
      </w:r>
      <w:r w:rsidRPr="00625B8B">
        <w:rPr>
          <w:rFonts w:ascii="Angsana New" w:hAnsi="Angsana New" w:cs="Angsana New"/>
          <w:b/>
          <w:bCs/>
          <w:sz w:val="36"/>
          <w:szCs w:val="32"/>
          <w:cs/>
          <w:lang w:val="en-US" w:bidi="th-TH"/>
        </w:rPr>
        <w:t xml:space="preserve"> </w:t>
      </w:r>
      <w:r w:rsidRPr="00625B8B">
        <w:rPr>
          <w:rFonts w:ascii="Angsana New" w:hAnsi="Angsana New" w:cs="Angsana New" w:hint="cs"/>
          <w:b/>
          <w:bCs/>
          <w:sz w:val="36"/>
          <w:szCs w:val="32"/>
          <w:cs/>
          <w:lang w:val="en-US" w:bidi="th-TH"/>
        </w:rPr>
        <w:t>นูทริชัน</w:t>
      </w:r>
      <w:r w:rsidRPr="00625B8B">
        <w:rPr>
          <w:rFonts w:ascii="Angsana New" w:hAnsi="Angsana New" w:cs="Angsana New"/>
          <w:b/>
          <w:bCs/>
          <w:sz w:val="36"/>
          <w:szCs w:val="32"/>
          <w:cs/>
          <w:lang w:val="en-US" w:bidi="th-TH"/>
        </w:rPr>
        <w:t xml:space="preserve"> </w:t>
      </w:r>
      <w:r w:rsidRPr="00625B8B">
        <w:rPr>
          <w:rFonts w:ascii="Angsana New" w:hAnsi="Angsana New" w:cs="Angsana New" w:hint="cs"/>
          <w:b/>
          <w:bCs/>
          <w:sz w:val="36"/>
          <w:szCs w:val="32"/>
          <w:cs/>
          <w:lang w:val="en-US" w:bidi="th-TH"/>
        </w:rPr>
        <w:t>เอเชีย</w:t>
      </w:r>
      <w:r w:rsidRPr="00625B8B">
        <w:rPr>
          <w:rFonts w:ascii="Angsana New" w:hAnsi="Angsana New" w:cs="Angsana New"/>
          <w:b/>
          <w:bCs/>
          <w:sz w:val="36"/>
          <w:szCs w:val="32"/>
          <w:cs/>
          <w:lang w:val="en-US" w:bidi="th-TH"/>
        </w:rPr>
        <w:t xml:space="preserve"> (</w:t>
      </w:r>
      <w:r w:rsidRPr="00625B8B">
        <w:rPr>
          <w:rFonts w:ascii="Angsana New" w:hAnsi="Angsana New" w:cs="Angsana New"/>
          <w:b/>
          <w:bCs/>
          <w:sz w:val="36"/>
          <w:szCs w:val="32"/>
          <w:lang w:val="en-US"/>
        </w:rPr>
        <w:t>Health &amp; Nutrition Asia) 2026</w:t>
      </w:r>
      <w:r w:rsidRPr="00625B8B">
        <w:rPr>
          <w:rFonts w:ascii="Angsana New" w:hAnsi="Angsana New" w:cs="Angsana New"/>
          <w:b/>
          <w:bCs/>
          <w:sz w:val="36"/>
          <w:szCs w:val="32"/>
          <w:cs/>
          <w:lang w:val="en-US" w:bidi="th-TH"/>
        </w:rPr>
        <w:t xml:space="preserve"> </w:t>
      </w:r>
      <w:r w:rsidRPr="00625B8B">
        <w:rPr>
          <w:rFonts w:ascii="Angsana New" w:hAnsi="Angsana New" w:cs="Angsana New" w:hint="cs"/>
          <w:b/>
          <w:bCs/>
          <w:sz w:val="36"/>
          <w:szCs w:val="32"/>
          <w:cs/>
          <w:lang w:val="en-US" w:bidi="th-TH"/>
        </w:rPr>
        <w:t>ปิดฉากความสำเร็จ</w:t>
      </w:r>
    </w:p>
    <w:p w14:paraId="1ABDD259" w14:textId="45B812EB" w:rsidR="00625B8B" w:rsidRPr="00625B8B" w:rsidRDefault="00404348" w:rsidP="00625B8B">
      <w:pPr>
        <w:spacing w:after="0" w:line="240" w:lineRule="auto"/>
        <w:jc w:val="center"/>
        <w:rPr>
          <w:rFonts w:ascii="Angsana New" w:hAnsi="Angsana New" w:cs="Angsana New" w:hint="cs"/>
          <w:b/>
          <w:bCs/>
          <w:sz w:val="36"/>
          <w:szCs w:val="32"/>
          <w:lang w:val="en-US" w:bidi="th-TH"/>
        </w:rPr>
      </w:pPr>
      <w:r w:rsidRPr="00625B8B">
        <w:rPr>
          <w:rFonts w:ascii="Angsana New" w:hAnsi="Angsana New" w:cs="Angsana New" w:hint="cs"/>
          <w:b/>
          <w:bCs/>
          <w:sz w:val="36"/>
          <w:szCs w:val="32"/>
          <w:cs/>
          <w:lang w:val="en-US" w:bidi="th-TH"/>
        </w:rPr>
        <w:t>ตอกย้ำเวทีธุรกิจอาหารสัตว์และสุขภาพสัตว์ของเอเชีย</w:t>
      </w:r>
    </w:p>
    <w:p w14:paraId="6FD88B6D" w14:textId="7F3B6437" w:rsid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 w:bidi="th-TH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สามวันแห่งการค้นพบ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การสร้างเครือข่าย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และโอกาสทางธุรกิจในงานแสดงสินค้าเฉพาะทางด้านโภชนาการและสุขภาพสัตว์ที่สำคัญที่สุดของเอเชีย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จัดร่วมกับ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VICTAM Asia, GRAPAS Asia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Horti &amp; Agri Asia</w:t>
      </w:r>
    </w:p>
    <w:p w14:paraId="70F6C387" w14:textId="77777777" w:rsidR="00625B8B" w:rsidRDefault="00625B8B" w:rsidP="00625B8B">
      <w:pPr>
        <w:spacing w:line="240" w:lineRule="auto"/>
        <w:jc w:val="thaiDistribute"/>
        <w:rPr>
          <w:rFonts w:ascii="Angsana New" w:hAnsi="Angsana New" w:cs="Angsana New" w:hint="cs"/>
          <w:sz w:val="32"/>
          <w:szCs w:val="28"/>
          <w:lang w:val="en-US" w:bidi="th-TH"/>
        </w:rPr>
      </w:pPr>
    </w:p>
    <w:p w14:paraId="625C3058" w14:textId="6169C61D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กรุงเทพฯ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–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งานแสดงสินค้าและการประชุมระดับนานาชาติ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วิฟ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เฮลท์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แอนด์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นูทริชัน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>Health &amp; Nutrition Asia) 2026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ปิดฉากลงอย่างประสบความสำเร็จ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หลังจัดขึ้นระหว่างวันที่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10–12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มีนาคม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2569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ณ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ศูนย์นิทรรศการและการประชุมไบเทค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กรุงเทพฯ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โดยตลอดระยะเวลา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3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งานได้รวบรวมผู้ประกอบการและผู้เชี่ยวชาญในอุตสาหกรรมอาหารสัตว์และสุขภาพสัตว์จากทั่วโลก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พร้อมสร้างเวทีสำคัญสำหรับการเจรจาธุรกิจ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การแลกเปลี่ยนองค์ความรู้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และการนำเสนอนวัตกรรมใหม่ในอุตสาหกรรมโปรตีนจากสัตว์</w:t>
      </w:r>
    </w:p>
    <w:p w14:paraId="6F3558EA" w14:textId="31E22792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การจัดงานในปีนี้จัดขึ้นพร้อมกับ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VICTAM Asia, GRAPAS Asia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Horti &amp; Agri Asia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ซึ่งทั้งสี่งานร่วมกันต้อนรับผู้เข้าชมรวม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10,639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ราย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จาก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73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ประเทศ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ครอบคลุมผู้มีส่วนเกี่ยวข้องตลอดห่วงโซ่อุตสาหกรรมเกษตรและอาหาร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Agrifood Value Chain)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เพิ่มขึ้น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23%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จากการจัดงานครั้งที่ผ่านมา</w:t>
      </w:r>
    </w:p>
    <w:p w14:paraId="76FCC49B" w14:textId="4C14C822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ภายในงานมีผู้แสดงสินค้ากว่า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300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บริษัทจากทั่วโลก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ร่วมจัดแสดงนวัตกรรมและเทคโนโลยีบนพื้นที่จัดแสดงรวมกว่า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17,000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ตารางเมตร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ในกรุงเทพฯ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ซึ่งเป็นหนึ่งในศูนย์กลางการค้าและธุรกิจสำคัญของเอเชียตะวันออกเฉียงใต้</w:t>
      </w:r>
    </w:p>
    <w:p w14:paraId="1B0A009E" w14:textId="0D482080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นอกจากนี้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วิฟ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เฮลท์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แอนด์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นูทริชัน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ยังดึงดูดผู้นำในอุตสาหกรรมกว่า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125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ราย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เข้าร่วมงาน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ะท้อนถึงบทบาทของงานในฐานะแพลตฟอร์มระดับนานาชาติสำหรับผู้กำหนดทิศทางอนาคตของอุตสาหกรรมโภชนาการและสุขภาพสัตว์</w:t>
      </w:r>
    </w:p>
    <w:p w14:paraId="7D67C18C" w14:textId="231384E6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สี่งาน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หนึ่งวิสัยทัศน์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: </w:t>
      </w: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พลังของการจัดงานร่วมกัน</w:t>
      </w:r>
    </w:p>
    <w:p w14:paraId="5D74E830" w14:textId="3BCC6D3F" w:rsidR="00625B8B" w:rsidRDefault="00404348" w:rsidP="00625B8B">
      <w:pPr>
        <w:spacing w:line="240" w:lineRule="auto"/>
        <w:jc w:val="thaiDistribute"/>
        <w:rPr>
          <w:rFonts w:ascii="Angsana New" w:hAnsi="Angsana New" w:cs="Angsana New" w:hint="cs"/>
          <w:sz w:val="32"/>
          <w:szCs w:val="28"/>
          <w:cs/>
          <w:lang w:val="en-US" w:bidi="th-TH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ความสำเร็จของการจัดงานในปี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2569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มาจากการผสานพลังของการจัดงานร่วมกันทั้งสี่งาน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ซึ่งแต่ละงานมีความเชี่ยวชาญเฉพาะด้าน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แต่สามารถเชื่อมโยงกันได้อย่างสมบูรณ์ตลอดห่วงโซ่อุตสาหกรรม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วิฟ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เฮลท์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แอนด์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นูทริชัน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Health &amp; Nutrition Asia)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ทำหน้าที่เป็นเวทีเฉพาะทางสำหรับผู้เชี่ยวชาญด้านโภชนาการและสุขภาพสัตว์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ไม่ว่าจะเป็นนักโภชนาการอาหารสัตว์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สัตวแพทย์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ผู้ผลิต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และผู้ซื้อในอุตสาหกรรมปศุสัตว์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ครอบคลุมสัตว์เศรษฐกิจหลัก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ได้แก่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สัตว์ปีก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สุกร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สัตว์น้ำ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โคเนื้อ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และโคน</w:t>
      </w:r>
      <w:r w:rsidR="00625B8B">
        <w:rPr>
          <w:rFonts w:ascii="Angsana New" w:hAnsi="Angsana New" w:cs="Angsana New" w:hint="cs"/>
          <w:sz w:val="32"/>
          <w:szCs w:val="28"/>
          <w:cs/>
          <w:lang w:val="en-US" w:bidi="th-TH"/>
        </w:rPr>
        <w:t>ม</w:t>
      </w:r>
    </w:p>
    <w:p w14:paraId="7121ABCE" w14:textId="77777777" w:rsidR="00625B8B" w:rsidRDefault="00625B8B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 w:bidi="th-TH"/>
        </w:rPr>
      </w:pPr>
    </w:p>
    <w:p w14:paraId="3E11D69F" w14:textId="77777777" w:rsidR="00625B8B" w:rsidRDefault="00625B8B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 w:bidi="th-TH"/>
        </w:rPr>
      </w:pPr>
    </w:p>
    <w:p w14:paraId="7FF732DC" w14:textId="33C8EBFB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 w:bidi="th-TH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ขณะที่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VICTAM Asia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นำเสนอเทคโนโลยีและนวัตกรรมระดับโลกด้านการผลิตอาหารสัตว์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การอัดเม็ด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และการแปรรูปธัญพืช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ปิดโอกาสให้ผู้ผลิตและซัพพลายเออร์เทคโนโลยีได้แลกเปลี่ยนองค์ความรู้และขยายความร่วมมือทางธุรกิจ</w:t>
      </w:r>
    </w:p>
    <w:p w14:paraId="16808156" w14:textId="1A5B37C6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ด้าน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GRAPAS Asia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มุ่งเน้นเทคโนโลยีการแปรรูปธัญพืชและระบบหลังการเก็บเกี่ยว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ซึ่งมีบทบาทสำคัญต่อการเพิ่มประสิทธิภาพและคุณภาพของห่วงโซ่อุปทานธัญพืชในภูมิภาค</w:t>
      </w:r>
    </w:p>
    <w:p w14:paraId="40B92380" w14:textId="77777777" w:rsid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ส่วน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Horti &amp; Agri Asia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เติมเต็มภาพรวมของอุตสาหกรรมด้วยเทคโนโลยีด้านพืชสวนและเกษตรสมัยใหม่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เปิดพื้นที่ให้เกิดการแลกเปลี่ยนองค์ความรู้ระหว่างภาคการผลิตพืชและการผลิตสัตว์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ซึ่งมีความสำคัญต่อการพัฒนาระบบอาหารที่ยั่งยืนในอนาคต</w:t>
      </w:r>
    </w:p>
    <w:p w14:paraId="4A366C5E" w14:textId="7BF352B7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จัดงานร่วมกันทั้งสี่งานทำให้ผู้เข้าชมสามารถเดินชมพื้นที่จัดแสดงที่เชื่อมต่อถึงกันได้อย่างสะดว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พร้อมเข้าถึงโซลูชัน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เทคโนโลยี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และเครือข่ายธุรกิจจากหลากหลายภาคส่วนของอุตสาหกรรม</w:t>
      </w:r>
    </w:p>
    <w:p w14:paraId="7C8FDC30" w14:textId="6C4161FB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เวทีระดับโลกที่หยั่งรากในเอเชีย</w:t>
      </w:r>
    </w:p>
    <w:p w14:paraId="15A85F32" w14:textId="2358D0A6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หนึ่งในจุดเด่นของงานในปีนี้คือการมีส่วนร่วมจากนานาประเทศ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โดยเฉพาะ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พาวิลเลียนจากประเทศญี่ปุ่นและสาธารณรัฐเกาหลี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สะท้อนถึงความเชื่อมั่นในระดับนานาชาติที่มีต่อเวทีธุรกิจด้านอาหารสัตว์และสุขภาพสัตว์ในภูมิภาคเอเชีย</w:t>
      </w:r>
    </w:p>
    <w:p w14:paraId="717578F5" w14:textId="6F397DFF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นาตาชา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ฮอลล์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Natasha Hall)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รองประธาน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VIV Worldwide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กล่าวว่า</w:t>
      </w:r>
      <w:r>
        <w:rPr>
          <w:rFonts w:ascii="Angsana New" w:hAnsi="Angsana New" w:cs="Angsana New"/>
          <w:sz w:val="32"/>
          <w:szCs w:val="28"/>
          <w:lang w:val="en-US"/>
        </w:rPr>
        <w:t xml:space="preserve"> “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จัดงานครั้งนี้ถือเป็นอีกก้าวสำคัญที่สะท้อนถึงการเติบโตของแพลตฟอร์มและพลังของอุตสาหกรรมโดยรว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การเข้าร่วมของพาวิลเลียนจากญี่ปุ่นและเกาหลีใต้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ซึ่งเป็นสองตลาดที่มีนวัตกรรมและการพัฒนาอย่างรวดเร็วในเอเชีย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แสดงให้เห็นถึงความเชื่อมั่นในระดับนานาชาติที่มีต่อเวทีนี้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และย้ำถึงความสำคัญของความร่วมมือข้ามพรมแดนในการกำหนดอนาคตของอุตสาหกรรม</w:t>
      </w:r>
      <w:r w:rsidRPr="00404348">
        <w:rPr>
          <w:rFonts w:ascii="Angsana New" w:hAnsi="Angsana New" w:cs="Angsana New" w:hint="eastAsia"/>
          <w:sz w:val="32"/>
          <w:szCs w:val="28"/>
          <w:cs/>
          <w:lang w:val="en-US" w:bidi="th-TH"/>
        </w:rPr>
        <w:t>”</w:t>
      </w:r>
    </w:p>
    <w:p w14:paraId="324A0B36" w14:textId="0BA388FD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นอกจากนี้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สถาบันวิจัยและองค์กรชั้นนำระดับโลกยังเข้าร่วมแบ่งปันองค์ความรู้ภายในงาน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อาทิ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องค์การสุขภาพสัตว์โลก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World Organisation for Animal Health), BIOTEC,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จุฬาลงกรณ์มหาวิทยาลัย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Asian Federation of Biotechnology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โดยนำเสนอประเด็นสำคัญของอุตสาหกรรม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ตั้งแต่นวัตกรรมการป้องกันโรคอหิวาต์แอฟริกาในสุกร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ASF)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โปรตีนทางเลือก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ระบบฟาร์มดิจิทัล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ไปจนถึงกลยุทธ์รับมือกับปัญหาการดื้อยาต้านจุลชีพ</w:t>
      </w:r>
    </w:p>
    <w:p w14:paraId="67883845" w14:textId="1BCB1460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เวทีสัมมนาเข้มข้น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ตอบโจทย์อุตสาหกรรม</w:t>
      </w:r>
    </w:p>
    <w:p w14:paraId="02BF2CBB" w14:textId="10EDE28B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โปรแกรมสัมมนาภายในงานถือเป็นอีกหนึ่งไฮไลต์สำคัญ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โดยครอบคลุมหัวข้อเกี่ยวกับสัตว์เศรษฐกิจหลัก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ได้แก่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สัตว์ปีก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สัตว์น้ำ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โค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และสุกร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ภายใต้ธีม</w:t>
      </w:r>
      <w:r>
        <w:rPr>
          <w:rFonts w:ascii="Angsana New" w:hAnsi="Angsana New" w:cs="Angsana New"/>
          <w:sz w:val="32"/>
          <w:szCs w:val="28"/>
          <w:lang w:val="en-US"/>
        </w:rPr>
        <w:t xml:space="preserve"> “</w:t>
      </w:r>
      <w:r w:rsidRPr="00404348">
        <w:rPr>
          <w:rFonts w:ascii="Angsana New" w:hAnsi="Angsana New" w:cs="Angsana New"/>
          <w:sz w:val="32"/>
          <w:szCs w:val="28"/>
          <w:lang w:val="en-US"/>
        </w:rPr>
        <w:t>Shaping the Future of Animal Feed and Health through Sustainability &amp; Innovation”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งานสัมมนาได้รวบรวมผู้เชี่ยวชาญกว่า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73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คน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จาก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34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หัวข้อการบรรยาย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ครอบคลุมประเด็นสำคัญ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เช่น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การจัดการการดื้อยาปฏิชีวนะ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โภชนาการแม่นยำ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ความยืดหยุ่นของห่วงโซ่อุปทาน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และนวัตกรรมสารเสริมอาหารสัตว์ยุคใหม่</w:t>
      </w:r>
    </w:p>
    <w:p w14:paraId="7B23B196" w14:textId="77777777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</w:p>
    <w:p w14:paraId="7B8554B5" w14:textId="77777777" w:rsidR="00625B8B" w:rsidRDefault="00625B8B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 w:bidi="th-TH"/>
        </w:rPr>
      </w:pPr>
    </w:p>
    <w:p w14:paraId="02C72E8D" w14:textId="77777777" w:rsidR="00625B8B" w:rsidRDefault="00625B8B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 w:bidi="th-TH"/>
        </w:rPr>
      </w:pPr>
    </w:p>
    <w:p w14:paraId="4F07AE79" w14:textId="450F9B57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หลายหัวข้อได้รับความสนใจอย่างมากจากผู้เข้าร่วมงาน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โดยสะท้อนทิศทางสำคัญของอุตสาหกรรมอาหารสัตว์และการเพาะเลี้ยงสัตว์น้ำในประเทศไทย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ไม่ว่าจะเป็น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เทคโนโลยีห้องปฏิบัติการสำหรับโรงงานอาหารสัตว์และเกษตรกร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>ThaiSAN)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แนวทางการผลิตกุ้งอย่างยั่งยืนตามแนวคิดเศรษฐกิจหมุนเวียน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>BIOTEC)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การผสานโภชนาการและความปลอดภัยทางชีวภาพในฟาร์มสัตว์น้ำ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>TAVA)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รวมถึงการบรรยายจาก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กรมปศุสัตว์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เกี่ยวกับแนวทางลดการใช้ยาปฏิชีวนะในอุตสาหกรรมปศุสัตว์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และการเปิดตัวนวัตกรรม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Lignofeed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จาก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Innovabiotics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เนื้อหาที่เข้มข้นและหลากหลายของโปรแกรมสัมมนา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สะท้อนถึงความมุ่งมั่นของ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วิฟ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เฮลท์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แอนด์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นูทริชัน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ในการนำเสนอองค์ความรู้เชิงวิทยาศาสตร์ที่สามารถนำไปใช้ได้จริงในอุตสาหกรรมโปรตีนจากสัตว์ของเอเชีย</w:t>
      </w:r>
    </w:p>
    <w:p w14:paraId="18B935F5" w14:textId="221104F8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แพลตฟอร์มสำคัญของอุตสาหกรรมในทุกสองปี</w:t>
      </w:r>
    </w:p>
    <w:p w14:paraId="0403CC38" w14:textId="01F872FE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การจัดงานในปี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2569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ยังตอกย้ำบทบาทของ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วิฟ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เฮลท์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แอนด์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นูทริชัน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Health &amp; Nutrition Asia)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ในฐานะแพลตฟอร์มธุรกิจที่จัดขึ้นทุกสองปี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ซึ่งทำหน้าที่เชื่อมต่ออุตสาหกรรมในช่วงระหว่างรอบการจัดงาน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VIV Asia</w:t>
      </w:r>
    </w:p>
    <w:p w14:paraId="382CB808" w14:textId="07AC7686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ยารูน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ฮูฟ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(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Jeroen van Hooff)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ประธานเจ้าหน้าที่บริหารและประธานบริษัท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Royal Dutch Jaarbeurs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VNU Group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กล่าวว่า</w:t>
      </w:r>
      <w:r>
        <w:rPr>
          <w:rFonts w:ascii="Angsana New" w:hAnsi="Angsana New" w:cs="Angsana New"/>
          <w:sz w:val="32"/>
          <w:szCs w:val="28"/>
          <w:lang w:val="en-US"/>
        </w:rPr>
        <w:t xml:space="preserve"> “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ตลอดสามวันที่ผ่านมา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ผู้เข้าร่วมงานไม่ได้เพียงแค่เข้าร่วมงานแสดงสินค้า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แต่ยังได้เดินสำรวจพื้นที่จัดแสดง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พบปะคู่ค้าทางธุรกิจ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และค้นหาโซลูชันที่ตอบโจทย์ธุรกิจของตน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การตัดสินใจของผู้เข้าร่วมงาน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ไม่ว่าจะเป็นการเลือกใช้เทคโนโลยีใหม่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การจัดซื้อวัตถุดิบ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หรือการสร้างพันธมิตรทางธุรกิจ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ล้วนมีบทบาทสำคัญต่อการกำหนดอนาคตของอุตสาหกรรมโปรตีนจากสัตว์</w:t>
      </w:r>
      <w:r w:rsidRPr="00404348">
        <w:rPr>
          <w:rFonts w:ascii="Angsana New" w:hAnsi="Angsana New" w:cs="Angsana New" w:hint="eastAsia"/>
          <w:sz w:val="32"/>
          <w:szCs w:val="28"/>
          <w:cs/>
          <w:lang w:val="en-US" w:bidi="th-TH"/>
        </w:rPr>
        <w:t>”</w:t>
      </w:r>
    </w:p>
    <w:p w14:paraId="64C71015" w14:textId="4397D372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วิฟ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เฮลท์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แอนด์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นูทริชัน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เอเชีย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2028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มีกำหนดจัดขึ้นระหว่างวันที่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14–16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มีนาคม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2571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ณ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ศูนย์นิทรรศการและการประชุมไบเทค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กรุงเทพฯ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ผู้สนใจสามารถดูข้อมูลเพิ่มเติมได้ที่</w:t>
      </w:r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  <w:hyperlink r:id="rId7" w:history="1">
        <w:r w:rsidRPr="0041544F">
          <w:rPr>
            <w:rStyle w:val="Hyperlink"/>
            <w:rFonts w:ascii="Angsana New" w:hAnsi="Angsana New" w:cs="Angsana New"/>
            <w:sz w:val="32"/>
            <w:szCs w:val="28"/>
            <w:lang w:val="en-US"/>
          </w:rPr>
          <w:t>www.healthandnutrition.viv.net</w:t>
        </w:r>
      </w:hyperlink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</w:p>
    <w:p w14:paraId="43C0E041" w14:textId="77777777" w:rsidR="00404348" w:rsidRP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-------------------------------------------------------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จบข่าวประชาสัมพันธ์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---------------------------------------------------</w:t>
      </w:r>
    </w:p>
    <w:p w14:paraId="23C7FA0E" w14:textId="7777777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สอบถามข้อมูลเพิ่มเติมสำหรับสื่อมวลชน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กรุณาติดต่อ</w:t>
      </w:r>
    </w:p>
    <w:p w14:paraId="6553F57B" w14:textId="71A66F55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/>
          <w:b/>
          <w:bCs/>
          <w:sz w:val="32"/>
          <w:szCs w:val="28"/>
          <w:lang w:val="en-US"/>
        </w:rPr>
        <w:t xml:space="preserve">Mrs. </w:t>
      </w:r>
      <w:r w:rsidRPr="00404348">
        <w:rPr>
          <w:rFonts w:ascii="Angsana New" w:hAnsi="Angsana New" w:cs="Angsana New"/>
          <w:b/>
          <w:bCs/>
          <w:sz w:val="32"/>
          <w:szCs w:val="28"/>
          <w:lang w:val="en-US"/>
        </w:rPr>
        <w:t>Lida Kokkini</w:t>
      </w:r>
      <w:r>
        <w:rPr>
          <w:rFonts w:ascii="Angsana New" w:hAnsi="Angsana New" w:cs="Angsana New"/>
          <w:b/>
          <w:bCs/>
          <w:sz w:val="32"/>
          <w:szCs w:val="28"/>
          <w:lang w:val="en-US" w:bidi="th-TH"/>
        </w:rPr>
        <w:t xml:space="preserve">, </w:t>
      </w:r>
      <w:r w:rsidRPr="00404348">
        <w:rPr>
          <w:rFonts w:ascii="Angsana New" w:hAnsi="Angsana New" w:cs="Angsana New"/>
          <w:sz w:val="32"/>
          <w:szCs w:val="28"/>
          <w:lang w:val="en-US"/>
        </w:rPr>
        <w:t>Senior Marcom Manager, VIV Worldwide</w:t>
      </w:r>
    </w:p>
    <w:p w14:paraId="60FD54E9" w14:textId="048C8F08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28"/>
          <w:lang w:val="en-US" w:bidi="th-TH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อีเมล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: </w:t>
      </w:r>
      <w:hyperlink r:id="rId8" w:history="1">
        <w:r w:rsidRPr="0041544F">
          <w:rPr>
            <w:rStyle w:val="Hyperlink"/>
            <w:rFonts w:ascii="Angsana New" w:hAnsi="Angsana New" w:cs="Angsana New"/>
            <w:sz w:val="32"/>
            <w:szCs w:val="28"/>
            <w:lang w:val="en-US"/>
          </w:rPr>
          <w:t>lida@vnueurope.com</w:t>
        </w:r>
      </w:hyperlink>
      <w:r>
        <w:rPr>
          <w:rFonts w:ascii="Angsana New" w:hAnsi="Angsana New" w:cs="Angsana New" w:hint="cs"/>
          <w:sz w:val="32"/>
          <w:szCs w:val="28"/>
          <w:cs/>
          <w:lang w:val="en-US" w:bidi="th-TH"/>
        </w:rPr>
        <w:t xml:space="preserve"> </w:t>
      </w:r>
    </w:p>
    <w:p w14:paraId="71AF57B1" w14:textId="7777777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</w:p>
    <w:p w14:paraId="3DFA31C7" w14:textId="3D7CF49D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 w:hint="cs"/>
          <w:b/>
          <w:bCs/>
          <w:sz w:val="32"/>
          <w:szCs w:val="28"/>
          <w:lang w:val="en-US" w:bidi="th-TH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นางแสงทิพ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เ</w:t>
      </w: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ตชะปฏิภาณดี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2"/>
          <w:szCs w:val="28"/>
          <w:cs/>
          <w:lang w:val="en-US" w:bidi="th-TH"/>
        </w:rPr>
        <w:t>ผู้จัดการอาวุโส ฝ่ายสื่อสารการตลาดและประชาสัมพันธ์ บริษัท วีเอ็นยู เอเชีย แปซิฟิค</w:t>
      </w:r>
    </w:p>
    <w:p w14:paraId="2AF4FF21" w14:textId="1F0A6021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28"/>
          <w:lang w:val="en-US" w:bidi="th-TH"/>
        </w:rPr>
      </w:pP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อีเมล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: </w:t>
      </w:r>
      <w:hyperlink r:id="rId9" w:history="1">
        <w:r w:rsidRPr="0041544F">
          <w:rPr>
            <w:rStyle w:val="Hyperlink"/>
            <w:rFonts w:ascii="Angsana New" w:hAnsi="Angsana New" w:cs="Angsana New"/>
            <w:sz w:val="32"/>
            <w:szCs w:val="28"/>
            <w:lang w:val="en-US"/>
          </w:rPr>
          <w:t>saengtip@vnuasiapacific.com</w:t>
        </w:r>
      </w:hyperlink>
      <w:r>
        <w:rPr>
          <w:rFonts w:ascii="Angsana New" w:hAnsi="Angsana New" w:cs="Angsana New" w:hint="cs"/>
          <w:sz w:val="32"/>
          <w:szCs w:val="28"/>
          <w:cs/>
          <w:lang w:val="en-US" w:bidi="th-TH"/>
        </w:rPr>
        <w:t xml:space="preserve"> </w:t>
      </w:r>
    </w:p>
    <w:p w14:paraId="13EC71AD" w14:textId="7777777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</w:p>
    <w:p w14:paraId="6DBA3B84" w14:textId="77777777" w:rsidR="00404348" w:rsidRDefault="00404348" w:rsidP="00625B8B">
      <w:pPr>
        <w:spacing w:line="240" w:lineRule="auto"/>
        <w:jc w:val="thaiDistribute"/>
        <w:rPr>
          <w:rFonts w:ascii="Angsana New" w:hAnsi="Angsana New" w:cs="Angsana New"/>
          <w:sz w:val="32"/>
          <w:szCs w:val="28"/>
          <w:cs/>
          <w:lang w:val="en-US" w:bidi="th-TH"/>
        </w:rPr>
      </w:pPr>
      <w:r>
        <w:rPr>
          <w:rFonts w:ascii="Angsana New" w:hAnsi="Angsana New" w:cs="Angsana New"/>
          <w:sz w:val="32"/>
          <w:szCs w:val="28"/>
          <w:cs/>
          <w:lang w:val="en-US" w:bidi="th-TH"/>
        </w:rPr>
        <w:br w:type="page"/>
      </w:r>
    </w:p>
    <w:p w14:paraId="7950FADE" w14:textId="77777777" w:rsid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 w:bidi="th-TH"/>
        </w:rPr>
      </w:pPr>
    </w:p>
    <w:p w14:paraId="3AE9CD2C" w14:textId="32B50B63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เกี่ยวกับ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b/>
          <w:bCs/>
          <w:sz w:val="32"/>
          <w:szCs w:val="28"/>
          <w:lang w:val="en-US"/>
        </w:rPr>
        <w:t>VIV Worldwide</w:t>
      </w:r>
    </w:p>
    <w:p w14:paraId="2554EDAC" w14:textId="74A3D5A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VIV Worldwide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เป็นเครือข่ายธุรกิจระดับโลกที่เชื่อมโยงผู้ประกอบการในห่วงโซ่อุตสาหกรรมโปรตีนจากสัตว์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ตั้งแต่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“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Feed to Food”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ด้วยประสบการณ์กว่า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40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ปี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VIV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ได้พัฒนาแพลตฟอร์มธุรกิจและงานแสดงสินค้าระดับนานาชาติ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เพื่อเชื่อมโยงผู้เชี่ยวชาญ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เทคโนโลยี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และโอกาสทางธุรกิจในตลาดสำคัญทั่วโลก</w:t>
      </w:r>
      <w:r w:rsidR="00625B8B"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="00625B8B">
        <w:rPr>
          <w:rFonts w:ascii="Angsana New" w:hAnsi="Angsana New" w:cs="Angsana New"/>
          <w:sz w:val="32"/>
          <w:szCs w:val="28"/>
          <w:lang w:val="en-US" w:bidi="th-TH"/>
        </w:rPr>
        <w:t xml:space="preserve">|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ข้อมูลเพิ่มเติม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: </w:t>
      </w:r>
      <w:hyperlink r:id="rId10" w:history="1">
        <w:r w:rsidRPr="0041544F">
          <w:rPr>
            <w:rStyle w:val="Hyperlink"/>
            <w:rFonts w:ascii="Angsana New" w:hAnsi="Angsana New" w:cs="Angsana New"/>
            <w:sz w:val="32"/>
            <w:szCs w:val="28"/>
            <w:lang w:val="en-US"/>
          </w:rPr>
          <w:t>www.viv.net</w:t>
        </w:r>
      </w:hyperlink>
      <w:r>
        <w:rPr>
          <w:rFonts w:ascii="Angsana New" w:hAnsi="Angsana New" w:cs="Angsana New"/>
          <w:sz w:val="32"/>
          <w:szCs w:val="28"/>
          <w:lang w:val="en-US"/>
        </w:rPr>
        <w:t xml:space="preserve"> </w:t>
      </w:r>
    </w:p>
    <w:p w14:paraId="462E979B" w14:textId="7777777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</w:p>
    <w:p w14:paraId="7B7D333D" w14:textId="7765DBA9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404348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เกี่ยวกับ</w:t>
      </w:r>
      <w:r w:rsidRPr="00404348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b/>
          <w:bCs/>
          <w:sz w:val="32"/>
          <w:szCs w:val="28"/>
          <w:lang w:val="en-US"/>
        </w:rPr>
        <w:t>VNU Europe</w:t>
      </w:r>
    </w:p>
    <w:p w14:paraId="2E2F6C90" w14:textId="09F1A2F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VNU Europe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เป็นบริษัทในเครือของ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Royal Dutch Jaarbeurs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มีสำนักงานใหญ่ที่เมืองอูเทรคต์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ประเทศเนเธอร์แลนด์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และมุ่งเน้นการจัดงานแสดงสินค้าและกิจกรรมระดับนานาชาติในอุตสาหกรรมเกษตรและอาหาร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อาทิ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VIV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Horti Agri Next</w:t>
      </w:r>
      <w:r w:rsidR="00625B8B">
        <w:rPr>
          <w:rFonts w:ascii="Angsana New" w:hAnsi="Angsana New" w:cs="Angsana New"/>
          <w:sz w:val="32"/>
          <w:szCs w:val="28"/>
          <w:lang w:val="en-US"/>
        </w:rPr>
        <w:t xml:space="preserve"> </w:t>
      </w:r>
      <w:r w:rsidR="00625B8B">
        <w:rPr>
          <w:rFonts w:ascii="Angsana New" w:hAnsi="Angsana New" w:cs="Angsana New"/>
          <w:sz w:val="32"/>
          <w:szCs w:val="28"/>
          <w:lang w:val="en-US" w:bidi="th-TH"/>
        </w:rPr>
        <w:t xml:space="preserve">|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ข้อมูลเพิ่มเติม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: </w:t>
      </w:r>
      <w:hyperlink r:id="rId11" w:history="1">
        <w:r w:rsidR="00625B8B" w:rsidRPr="0041544F">
          <w:rPr>
            <w:rStyle w:val="Hyperlink"/>
            <w:rFonts w:ascii="Angsana New" w:hAnsi="Angsana New" w:cs="Angsana New"/>
            <w:sz w:val="32"/>
            <w:szCs w:val="28"/>
            <w:lang w:val="en-US"/>
          </w:rPr>
          <w:t>www.vnueurope.com</w:t>
        </w:r>
      </w:hyperlink>
      <w:r w:rsidR="00625B8B">
        <w:rPr>
          <w:rFonts w:ascii="Angsana New" w:hAnsi="Angsana New" w:cs="Angsana New"/>
          <w:sz w:val="32"/>
          <w:szCs w:val="28"/>
          <w:lang w:val="en-US"/>
        </w:rPr>
        <w:t xml:space="preserve"> </w:t>
      </w:r>
    </w:p>
    <w:p w14:paraId="6C649EAF" w14:textId="77777777" w:rsidR="00404348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</w:p>
    <w:p w14:paraId="1080A74D" w14:textId="471C11D9" w:rsidR="00404348" w:rsidRPr="00625B8B" w:rsidRDefault="00404348" w:rsidP="00625B8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28"/>
          <w:lang w:val="en-US"/>
        </w:rPr>
      </w:pPr>
      <w:r w:rsidRPr="00625B8B">
        <w:rPr>
          <w:rFonts w:ascii="Angsana New" w:hAnsi="Angsana New" w:cs="Angsana New" w:hint="cs"/>
          <w:b/>
          <w:bCs/>
          <w:sz w:val="32"/>
          <w:szCs w:val="28"/>
          <w:cs/>
          <w:lang w:val="en-US" w:bidi="th-TH"/>
        </w:rPr>
        <w:t>เกี่ยวกับ</w:t>
      </w:r>
      <w:r w:rsidRPr="00625B8B">
        <w:rPr>
          <w:rFonts w:ascii="Angsana New" w:hAnsi="Angsana New" w:cs="Angsana New"/>
          <w:b/>
          <w:bCs/>
          <w:sz w:val="32"/>
          <w:szCs w:val="28"/>
          <w:cs/>
          <w:lang w:val="en-US" w:bidi="th-TH"/>
        </w:rPr>
        <w:t xml:space="preserve"> </w:t>
      </w:r>
      <w:r w:rsidRPr="00625B8B">
        <w:rPr>
          <w:rFonts w:ascii="Angsana New" w:hAnsi="Angsana New" w:cs="Angsana New"/>
          <w:b/>
          <w:bCs/>
          <w:sz w:val="32"/>
          <w:szCs w:val="28"/>
          <w:lang w:val="en-US"/>
        </w:rPr>
        <w:t>VNU Asia Pacific</w:t>
      </w:r>
    </w:p>
    <w:p w14:paraId="6D25D563" w14:textId="09015737" w:rsidR="000B2C66" w:rsidRPr="00404348" w:rsidRDefault="00404348" w:rsidP="00625B8B">
      <w:pPr>
        <w:spacing w:after="0" w:line="240" w:lineRule="auto"/>
        <w:jc w:val="thaiDistribute"/>
        <w:rPr>
          <w:rFonts w:ascii="Angsana New" w:hAnsi="Angsana New" w:cs="Angsana New"/>
          <w:sz w:val="32"/>
          <w:szCs w:val="28"/>
          <w:lang w:val="en-US"/>
        </w:rPr>
      </w:pP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VNU Asia Pacific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เป็นส่วนหนึ่งของ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VNU Group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ผู้จัดงานแสดงสินค้าระดับนานาชาติ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โดยมีสำนักงานในอูเทรคต์และกรุงเทพฯ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และดำเนินธุรกิจร่วมกับ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TCC Group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ในภูมิภาคเอเชียตะวันออกเฉียงใต้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ปัจจุบันมีพอร์ตโฟลิโองานแสดงสินค้ากว่า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>19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งาน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ครอบคลุมอุตสาหกรรม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AgriTech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ปศุสัตว์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อาหาร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 </w:t>
      </w:r>
      <w:r w:rsidRPr="00404348">
        <w:rPr>
          <w:rFonts w:ascii="Angsana New" w:hAnsi="Angsana New" w:cs="Angsana New"/>
          <w:sz w:val="32"/>
          <w:szCs w:val="28"/>
          <w:lang w:val="en-US"/>
        </w:rPr>
        <w:t xml:space="preserve">Life Sciences Biotechnology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และเทคโนโลยีอุตสาหกรรม</w:t>
      </w:r>
      <w:r w:rsidR="00625B8B">
        <w:rPr>
          <w:rFonts w:ascii="Angsana New" w:hAnsi="Angsana New" w:cs="Angsana New"/>
          <w:sz w:val="32"/>
          <w:szCs w:val="28"/>
          <w:lang w:val="en-US"/>
        </w:rPr>
        <w:t xml:space="preserve"> | </w:t>
      </w:r>
      <w:r w:rsidRPr="00404348">
        <w:rPr>
          <w:rFonts w:ascii="Angsana New" w:hAnsi="Angsana New" w:cs="Angsana New" w:hint="cs"/>
          <w:sz w:val="32"/>
          <w:szCs w:val="28"/>
          <w:cs/>
          <w:lang w:val="en-US" w:bidi="th-TH"/>
        </w:rPr>
        <w:t>ข้อมูลเพิ่มเติม</w:t>
      </w:r>
      <w:r w:rsidRPr="00404348">
        <w:rPr>
          <w:rFonts w:ascii="Angsana New" w:hAnsi="Angsana New" w:cs="Angsana New"/>
          <w:sz w:val="32"/>
          <w:szCs w:val="28"/>
          <w:cs/>
          <w:lang w:val="en-US" w:bidi="th-TH"/>
        </w:rPr>
        <w:t xml:space="preserve">: </w:t>
      </w:r>
      <w:hyperlink r:id="rId12" w:history="1">
        <w:r w:rsidR="00625B8B" w:rsidRPr="0041544F">
          <w:rPr>
            <w:rStyle w:val="Hyperlink"/>
            <w:rFonts w:ascii="Angsana New" w:hAnsi="Angsana New" w:cs="Angsana New"/>
            <w:sz w:val="32"/>
            <w:szCs w:val="28"/>
            <w:lang w:val="en-US"/>
          </w:rPr>
          <w:t>www.vnuasiapacific.com</w:t>
        </w:r>
      </w:hyperlink>
      <w:r w:rsidR="00625B8B">
        <w:rPr>
          <w:rFonts w:ascii="Angsana New" w:hAnsi="Angsana New" w:cs="Angsana New"/>
          <w:sz w:val="32"/>
          <w:szCs w:val="28"/>
          <w:lang w:val="en-US"/>
        </w:rPr>
        <w:t xml:space="preserve"> </w:t>
      </w:r>
    </w:p>
    <w:sectPr w:rsidR="000B2C66" w:rsidRPr="0040434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05DBC" w14:textId="77777777" w:rsidR="002E25F5" w:rsidRDefault="002E25F5" w:rsidP="00FC1727">
      <w:pPr>
        <w:spacing w:after="0" w:line="240" w:lineRule="auto"/>
      </w:pPr>
      <w:r>
        <w:separator/>
      </w:r>
    </w:p>
  </w:endnote>
  <w:endnote w:type="continuationSeparator" w:id="0">
    <w:p w14:paraId="6EE76BEE" w14:textId="77777777" w:rsidR="002E25F5" w:rsidRDefault="002E25F5" w:rsidP="00FC1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D4FC" w14:textId="77777777" w:rsidR="00FC1727" w:rsidRDefault="00FC1727">
    <w:pPr>
      <w:pStyle w:val="Footer"/>
    </w:pPr>
    <w:r>
      <w:rPr>
        <w:noProof/>
      </w:rPr>
      <w:drawing>
        <wp:inline distT="0" distB="0" distL="0" distR="0" wp14:anchorId="019AEB88" wp14:editId="2F4A6A71">
          <wp:extent cx="5715000" cy="952500"/>
          <wp:effectExtent l="0" t="0" r="0" b="0"/>
          <wp:docPr id="628839478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8839478" name="Afbeelding 6288394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2C5F" w14:textId="77777777" w:rsidR="002E25F5" w:rsidRDefault="002E25F5" w:rsidP="00FC1727">
      <w:pPr>
        <w:spacing w:after="0" w:line="240" w:lineRule="auto"/>
      </w:pPr>
      <w:r>
        <w:separator/>
      </w:r>
    </w:p>
  </w:footnote>
  <w:footnote w:type="continuationSeparator" w:id="0">
    <w:p w14:paraId="11EE6147" w14:textId="77777777" w:rsidR="002E25F5" w:rsidRDefault="002E25F5" w:rsidP="00FC1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0B7F" w14:textId="03B25548" w:rsidR="00FC1727" w:rsidRDefault="00F7349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B7E66B9" wp14:editId="548B7011">
          <wp:simplePos x="0" y="0"/>
          <wp:positionH relativeFrom="column">
            <wp:posOffset>-892175</wp:posOffset>
          </wp:positionH>
          <wp:positionV relativeFrom="paragraph">
            <wp:posOffset>-434340</wp:posOffset>
          </wp:positionV>
          <wp:extent cx="7599572" cy="1264920"/>
          <wp:effectExtent l="0" t="0" r="1905" b="0"/>
          <wp:wrapNone/>
          <wp:docPr id="122254500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2545004" name="Picture 12225450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430" cy="1269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F3318"/>
    <w:multiLevelType w:val="multilevel"/>
    <w:tmpl w:val="B168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052E0B"/>
    <w:multiLevelType w:val="multilevel"/>
    <w:tmpl w:val="48C87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A363D0"/>
    <w:multiLevelType w:val="multilevel"/>
    <w:tmpl w:val="F5DE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2173059">
    <w:abstractNumId w:val="1"/>
  </w:num>
  <w:num w:numId="2" w16cid:durableId="106197108">
    <w:abstractNumId w:val="0"/>
  </w:num>
  <w:num w:numId="3" w16cid:durableId="1681738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D2"/>
    <w:rsid w:val="000006A9"/>
    <w:rsid w:val="0003513C"/>
    <w:rsid w:val="000376A9"/>
    <w:rsid w:val="00060D72"/>
    <w:rsid w:val="00082C05"/>
    <w:rsid w:val="00095608"/>
    <w:rsid w:val="00096EFB"/>
    <w:rsid w:val="000972B7"/>
    <w:rsid w:val="000A3D83"/>
    <w:rsid w:val="000A617F"/>
    <w:rsid w:val="000B2C66"/>
    <w:rsid w:val="000B673F"/>
    <w:rsid w:val="000D4A12"/>
    <w:rsid w:val="00100C78"/>
    <w:rsid w:val="00150DF7"/>
    <w:rsid w:val="001545FB"/>
    <w:rsid w:val="00156ED9"/>
    <w:rsid w:val="00165BF0"/>
    <w:rsid w:val="00171B8F"/>
    <w:rsid w:val="001D112B"/>
    <w:rsid w:val="001F4FE7"/>
    <w:rsid w:val="00215BC0"/>
    <w:rsid w:val="002221E2"/>
    <w:rsid w:val="00242D78"/>
    <w:rsid w:val="0025156C"/>
    <w:rsid w:val="00263CC1"/>
    <w:rsid w:val="00274000"/>
    <w:rsid w:val="002742FA"/>
    <w:rsid w:val="002826F8"/>
    <w:rsid w:val="00282A5A"/>
    <w:rsid w:val="00296B63"/>
    <w:rsid w:val="002A4DB8"/>
    <w:rsid w:val="002C0519"/>
    <w:rsid w:val="002C1A8B"/>
    <w:rsid w:val="002D6C7E"/>
    <w:rsid w:val="002E25F5"/>
    <w:rsid w:val="002F1C22"/>
    <w:rsid w:val="002F1D40"/>
    <w:rsid w:val="002F3F48"/>
    <w:rsid w:val="0030728A"/>
    <w:rsid w:val="003204B3"/>
    <w:rsid w:val="003219CB"/>
    <w:rsid w:val="003309D7"/>
    <w:rsid w:val="00365184"/>
    <w:rsid w:val="0036708E"/>
    <w:rsid w:val="00373EF6"/>
    <w:rsid w:val="003778E1"/>
    <w:rsid w:val="0039000E"/>
    <w:rsid w:val="00391A03"/>
    <w:rsid w:val="003A30E8"/>
    <w:rsid w:val="003F28C6"/>
    <w:rsid w:val="003F503C"/>
    <w:rsid w:val="004034F7"/>
    <w:rsid w:val="0040409D"/>
    <w:rsid w:val="00404348"/>
    <w:rsid w:val="0041460D"/>
    <w:rsid w:val="004330E6"/>
    <w:rsid w:val="00445096"/>
    <w:rsid w:val="00446018"/>
    <w:rsid w:val="0044793E"/>
    <w:rsid w:val="00454FF9"/>
    <w:rsid w:val="0045676C"/>
    <w:rsid w:val="004802B1"/>
    <w:rsid w:val="0049360F"/>
    <w:rsid w:val="004C08B3"/>
    <w:rsid w:val="004C0FAD"/>
    <w:rsid w:val="004C4C96"/>
    <w:rsid w:val="004E2588"/>
    <w:rsid w:val="004F2787"/>
    <w:rsid w:val="004F2889"/>
    <w:rsid w:val="00500124"/>
    <w:rsid w:val="005064EF"/>
    <w:rsid w:val="00510D8D"/>
    <w:rsid w:val="0052550B"/>
    <w:rsid w:val="005409C1"/>
    <w:rsid w:val="00542242"/>
    <w:rsid w:val="00542D82"/>
    <w:rsid w:val="00551DD7"/>
    <w:rsid w:val="005606D4"/>
    <w:rsid w:val="005634B8"/>
    <w:rsid w:val="00564552"/>
    <w:rsid w:val="00586D96"/>
    <w:rsid w:val="005A2FFF"/>
    <w:rsid w:val="005C0944"/>
    <w:rsid w:val="005E7248"/>
    <w:rsid w:val="0061475A"/>
    <w:rsid w:val="00616BBB"/>
    <w:rsid w:val="00621375"/>
    <w:rsid w:val="00625B8B"/>
    <w:rsid w:val="00633D50"/>
    <w:rsid w:val="00653079"/>
    <w:rsid w:val="00664AAC"/>
    <w:rsid w:val="0067672D"/>
    <w:rsid w:val="00697B9D"/>
    <w:rsid w:val="006B32FB"/>
    <w:rsid w:val="006E4948"/>
    <w:rsid w:val="006E6DFB"/>
    <w:rsid w:val="006F0399"/>
    <w:rsid w:val="006F047A"/>
    <w:rsid w:val="006F06CC"/>
    <w:rsid w:val="006F0DC6"/>
    <w:rsid w:val="007042D2"/>
    <w:rsid w:val="0070472B"/>
    <w:rsid w:val="00726A26"/>
    <w:rsid w:val="0073772F"/>
    <w:rsid w:val="00740C34"/>
    <w:rsid w:val="00754D56"/>
    <w:rsid w:val="00755C38"/>
    <w:rsid w:val="00776D0D"/>
    <w:rsid w:val="00787CF6"/>
    <w:rsid w:val="00790F14"/>
    <w:rsid w:val="00797393"/>
    <w:rsid w:val="007B0A16"/>
    <w:rsid w:val="007B0B84"/>
    <w:rsid w:val="007B66E5"/>
    <w:rsid w:val="007C2002"/>
    <w:rsid w:val="007E3296"/>
    <w:rsid w:val="00826497"/>
    <w:rsid w:val="0082654D"/>
    <w:rsid w:val="00835070"/>
    <w:rsid w:val="0083705C"/>
    <w:rsid w:val="00837F77"/>
    <w:rsid w:val="00862951"/>
    <w:rsid w:val="008660F3"/>
    <w:rsid w:val="00866FCA"/>
    <w:rsid w:val="008770D4"/>
    <w:rsid w:val="008774E7"/>
    <w:rsid w:val="00885B10"/>
    <w:rsid w:val="008C28B4"/>
    <w:rsid w:val="008E308A"/>
    <w:rsid w:val="008F6098"/>
    <w:rsid w:val="00912D1C"/>
    <w:rsid w:val="00934911"/>
    <w:rsid w:val="00937316"/>
    <w:rsid w:val="00950EA0"/>
    <w:rsid w:val="00971362"/>
    <w:rsid w:val="0097466B"/>
    <w:rsid w:val="009877F4"/>
    <w:rsid w:val="009A6AC5"/>
    <w:rsid w:val="009A7028"/>
    <w:rsid w:val="009B7073"/>
    <w:rsid w:val="00A31BDA"/>
    <w:rsid w:val="00A340D5"/>
    <w:rsid w:val="00A41307"/>
    <w:rsid w:val="00A632DC"/>
    <w:rsid w:val="00A75B04"/>
    <w:rsid w:val="00A81C76"/>
    <w:rsid w:val="00A95836"/>
    <w:rsid w:val="00A97F9B"/>
    <w:rsid w:val="00AA2656"/>
    <w:rsid w:val="00AB6125"/>
    <w:rsid w:val="00AC0B23"/>
    <w:rsid w:val="00AD53C4"/>
    <w:rsid w:val="00B02541"/>
    <w:rsid w:val="00B108DE"/>
    <w:rsid w:val="00B15941"/>
    <w:rsid w:val="00B46F7F"/>
    <w:rsid w:val="00B5066B"/>
    <w:rsid w:val="00B55CA8"/>
    <w:rsid w:val="00B6006A"/>
    <w:rsid w:val="00B70AAE"/>
    <w:rsid w:val="00B72A4B"/>
    <w:rsid w:val="00B75DDD"/>
    <w:rsid w:val="00BA553C"/>
    <w:rsid w:val="00BE65AD"/>
    <w:rsid w:val="00BF65FE"/>
    <w:rsid w:val="00C13540"/>
    <w:rsid w:val="00C21243"/>
    <w:rsid w:val="00C44496"/>
    <w:rsid w:val="00CD521F"/>
    <w:rsid w:val="00D1357B"/>
    <w:rsid w:val="00D17AC4"/>
    <w:rsid w:val="00D21A1D"/>
    <w:rsid w:val="00D37341"/>
    <w:rsid w:val="00D62898"/>
    <w:rsid w:val="00D62A30"/>
    <w:rsid w:val="00D6770D"/>
    <w:rsid w:val="00D7127C"/>
    <w:rsid w:val="00D772F2"/>
    <w:rsid w:val="00DA5C5A"/>
    <w:rsid w:val="00DB2C2A"/>
    <w:rsid w:val="00DB4FCC"/>
    <w:rsid w:val="00DC7BDC"/>
    <w:rsid w:val="00DD1F10"/>
    <w:rsid w:val="00DF6B75"/>
    <w:rsid w:val="00E07DE0"/>
    <w:rsid w:val="00E179DE"/>
    <w:rsid w:val="00E301D4"/>
    <w:rsid w:val="00E56635"/>
    <w:rsid w:val="00E573BF"/>
    <w:rsid w:val="00E65F75"/>
    <w:rsid w:val="00E860CE"/>
    <w:rsid w:val="00EA7C24"/>
    <w:rsid w:val="00EB453D"/>
    <w:rsid w:val="00EB58F9"/>
    <w:rsid w:val="00EC1D10"/>
    <w:rsid w:val="00EC39B0"/>
    <w:rsid w:val="00ED1FE5"/>
    <w:rsid w:val="00ED4E99"/>
    <w:rsid w:val="00EF7DE0"/>
    <w:rsid w:val="00F02031"/>
    <w:rsid w:val="00F042D6"/>
    <w:rsid w:val="00F04DE5"/>
    <w:rsid w:val="00F17AEC"/>
    <w:rsid w:val="00F47FCC"/>
    <w:rsid w:val="00F56692"/>
    <w:rsid w:val="00F57C21"/>
    <w:rsid w:val="00F73494"/>
    <w:rsid w:val="00F74EF4"/>
    <w:rsid w:val="00F91DBC"/>
    <w:rsid w:val="00F947C8"/>
    <w:rsid w:val="00F969B6"/>
    <w:rsid w:val="00FA5DAB"/>
    <w:rsid w:val="00FC1727"/>
    <w:rsid w:val="00FF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D509A"/>
  <w15:chartTrackingRefBased/>
  <w15:docId w15:val="{AE949DD1-7BEC-4BF2-B579-93B27950D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17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17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C1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727"/>
  </w:style>
  <w:style w:type="paragraph" w:styleId="Footer">
    <w:name w:val="footer"/>
    <w:basedOn w:val="Normal"/>
    <w:link w:val="FooterChar"/>
    <w:uiPriority w:val="99"/>
    <w:unhideWhenUsed/>
    <w:rsid w:val="00FC1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727"/>
  </w:style>
  <w:style w:type="character" w:styleId="CommentReference">
    <w:name w:val="annotation reference"/>
    <w:basedOn w:val="DefaultParagraphFont"/>
    <w:uiPriority w:val="99"/>
    <w:semiHidden/>
    <w:unhideWhenUsed/>
    <w:rsid w:val="00755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5C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5C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C38"/>
    <w:rPr>
      <w:b/>
      <w:bCs/>
      <w:sz w:val="20"/>
      <w:szCs w:val="20"/>
    </w:rPr>
  </w:style>
  <w:style w:type="paragraph" w:customStyle="1" w:styleId="paragraph">
    <w:name w:val="paragraph"/>
    <w:basedOn w:val="Normal"/>
    <w:rsid w:val="00274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normaltextrun">
    <w:name w:val="normaltextrun"/>
    <w:basedOn w:val="DefaultParagraphFont"/>
    <w:rsid w:val="00274000"/>
  </w:style>
  <w:style w:type="character" w:customStyle="1" w:styleId="eop">
    <w:name w:val="eop"/>
    <w:basedOn w:val="DefaultParagraphFont"/>
    <w:rsid w:val="00274000"/>
  </w:style>
  <w:style w:type="character" w:customStyle="1" w:styleId="scxw50766877">
    <w:name w:val="scxw50766877"/>
    <w:basedOn w:val="DefaultParagraphFont"/>
    <w:rsid w:val="00274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da@vnueurope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ealthandnutrition.viv.net" TargetMode="External"/><Relationship Id="rId12" Type="http://schemas.openxmlformats.org/officeDocument/2006/relationships/hyperlink" Target="http://www.vnuasiapacific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nueurop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iv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engtip@vnuasiapacific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niece.zamora\OneDrive%20-%20Jaarbeurs\Desktop\H&amp;N\PRESS%20RELEASE\H&amp;N%20Press%20Release%20Template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30f67bc-d1c3-4188-b1ea-b7e72bedbb2d}" enabled="1" method="Privileged" siteId="{444e0d0f-87a7-4f26-a0a9-4111f24cf35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H&amp;N Press Release Template.dotx</Template>
  <TotalTime>19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Verniece Zamora</dc:creator>
  <cp:keywords/>
  <dc:description/>
  <cp:lastModifiedBy>Saengtip Wongboonma</cp:lastModifiedBy>
  <cp:revision>3</cp:revision>
  <dcterms:created xsi:type="dcterms:W3CDTF">2026-03-12T12:59:00Z</dcterms:created>
  <dcterms:modified xsi:type="dcterms:W3CDTF">2026-03-12T13:18:00Z</dcterms:modified>
</cp:coreProperties>
</file>